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7820"/>
      </w:tblGrid>
      <w:tr w:rsidR="00127369" w:rsidRPr="00D954CA" w14:paraId="31F1352B" w14:textId="77777777" w:rsidTr="22C89F62">
        <w:trPr>
          <w:trHeight w:val="720"/>
        </w:trPr>
        <w:tc>
          <w:tcPr>
            <w:tcW w:w="10070" w:type="dxa"/>
            <w:gridSpan w:val="2"/>
            <w:tcBorders>
              <w:bottom w:val="single" w:sz="12" w:space="0" w:color="990000" w:themeColor="accent1"/>
            </w:tcBorders>
            <w:vAlign w:val="bottom"/>
          </w:tcPr>
          <w:p w14:paraId="45B4536C" w14:textId="77777777" w:rsidR="00127369" w:rsidRPr="00D954CA" w:rsidRDefault="00127369" w:rsidP="00D954CA">
            <w:r w:rsidRPr="00D954CA">
              <w:rPr>
                <w:b/>
                <w:color w:val="000000" w:themeColor="text1"/>
                <w:sz w:val="32"/>
              </w:rPr>
              <w:t>Client Summary</w:t>
            </w:r>
            <w:r w:rsidRPr="00D954CA">
              <w:rPr>
                <w:b/>
                <w:color w:val="000000" w:themeColor="text1"/>
                <w:sz w:val="32"/>
              </w:rPr>
              <w:tab/>
            </w:r>
          </w:p>
        </w:tc>
      </w:tr>
      <w:tr w:rsidR="00D954CA" w:rsidRPr="00D954CA" w14:paraId="216051C3" w14:textId="77777777" w:rsidTr="22C89F62">
        <w:trPr>
          <w:trHeight w:val="144"/>
        </w:trPr>
        <w:tc>
          <w:tcPr>
            <w:tcW w:w="2250" w:type="dxa"/>
            <w:tcBorders>
              <w:top w:val="single" w:sz="12" w:space="0" w:color="990000" w:themeColor="accent1"/>
            </w:tcBorders>
          </w:tcPr>
          <w:p w14:paraId="0D9191C9" w14:textId="77777777" w:rsidR="00D954CA" w:rsidRPr="00D954CA" w:rsidRDefault="00D954CA" w:rsidP="3C9EA242">
            <w:pPr>
              <w:jc w:val="right"/>
            </w:pPr>
            <w:r w:rsidRPr="3C9EA242">
              <w:t>Industry</w:t>
            </w:r>
          </w:p>
        </w:tc>
        <w:tc>
          <w:tcPr>
            <w:tcW w:w="7820" w:type="dxa"/>
            <w:tcBorders>
              <w:top w:val="single" w:sz="12" w:space="0" w:color="990000" w:themeColor="accent1"/>
            </w:tcBorders>
          </w:tcPr>
          <w:p w14:paraId="2492735C" w14:textId="77777777" w:rsidR="00D954CA" w:rsidRPr="00127369" w:rsidRDefault="00127369" w:rsidP="003F145D">
            <w:pPr>
              <w:rPr>
                <w:b/>
              </w:rPr>
            </w:pPr>
            <w:r w:rsidRPr="00127369">
              <w:rPr>
                <w:b/>
              </w:rPr>
              <w:t>Automotive</w:t>
            </w:r>
          </w:p>
        </w:tc>
      </w:tr>
      <w:tr w:rsidR="00D954CA" w:rsidRPr="00D954CA" w14:paraId="52D2349A" w14:textId="77777777" w:rsidTr="22C89F62">
        <w:trPr>
          <w:trHeight w:val="144"/>
        </w:trPr>
        <w:tc>
          <w:tcPr>
            <w:tcW w:w="2250" w:type="dxa"/>
          </w:tcPr>
          <w:p w14:paraId="072D684E" w14:textId="77777777" w:rsidR="00D954CA" w:rsidRPr="00D954CA" w:rsidRDefault="00D954CA" w:rsidP="3C9EA242">
            <w:pPr>
              <w:jc w:val="right"/>
            </w:pPr>
            <w:r w:rsidRPr="3C9EA242">
              <w:t>Size</w:t>
            </w:r>
          </w:p>
        </w:tc>
        <w:tc>
          <w:tcPr>
            <w:tcW w:w="7820" w:type="dxa"/>
          </w:tcPr>
          <w:p w14:paraId="7407303B" w14:textId="5AE4A9CA" w:rsidR="00D954CA" w:rsidRPr="00127369" w:rsidRDefault="00F50B82" w:rsidP="3C9EA242">
            <w:pPr>
              <w:rPr>
                <w:b/>
                <w:bCs/>
              </w:rPr>
            </w:pPr>
            <w:bookmarkStart w:id="0" w:name="_Int_hTPYjzVq"/>
            <w:r w:rsidRPr="3C9EA242">
              <w:rPr>
                <w:b/>
                <w:bCs/>
              </w:rPr>
              <w:t>320</w:t>
            </w:r>
            <w:r w:rsidR="00127369" w:rsidRPr="3C9EA242">
              <w:rPr>
                <w:b/>
                <w:bCs/>
              </w:rPr>
              <w:t>00 employees</w:t>
            </w:r>
            <w:bookmarkEnd w:id="0"/>
          </w:p>
        </w:tc>
      </w:tr>
      <w:tr w:rsidR="00D954CA" w:rsidRPr="00D954CA" w14:paraId="1427D02D" w14:textId="77777777" w:rsidTr="22C89F62">
        <w:trPr>
          <w:trHeight w:val="144"/>
        </w:trPr>
        <w:tc>
          <w:tcPr>
            <w:tcW w:w="2250" w:type="dxa"/>
          </w:tcPr>
          <w:p w14:paraId="6538EACF" w14:textId="77777777" w:rsidR="00D954CA" w:rsidRPr="00D954CA" w:rsidRDefault="00D954CA" w:rsidP="3C9EA242">
            <w:pPr>
              <w:jc w:val="right"/>
            </w:pPr>
            <w:r w:rsidRPr="3C9EA242">
              <w:t>Global/US</w:t>
            </w:r>
          </w:p>
        </w:tc>
        <w:tc>
          <w:tcPr>
            <w:tcW w:w="7820" w:type="dxa"/>
          </w:tcPr>
          <w:p w14:paraId="5394F27F" w14:textId="77777777" w:rsidR="00D954CA" w:rsidRPr="00127369" w:rsidRDefault="00127369" w:rsidP="00127369">
            <w:pPr>
              <w:rPr>
                <w:b/>
              </w:rPr>
            </w:pPr>
            <w:r w:rsidRPr="00127369">
              <w:rPr>
                <w:b/>
              </w:rPr>
              <w:t xml:space="preserve">US </w:t>
            </w:r>
          </w:p>
        </w:tc>
      </w:tr>
      <w:tr w:rsidR="00D954CA" w:rsidRPr="00D954CA" w14:paraId="620F12D6" w14:textId="77777777" w:rsidTr="22C89F62">
        <w:trPr>
          <w:trHeight w:val="144"/>
        </w:trPr>
        <w:tc>
          <w:tcPr>
            <w:tcW w:w="2250" w:type="dxa"/>
          </w:tcPr>
          <w:p w14:paraId="566A0040" w14:textId="77777777" w:rsidR="00D954CA" w:rsidRPr="00D954CA" w:rsidRDefault="00D954CA" w:rsidP="3C9EA242">
            <w:pPr>
              <w:jc w:val="right"/>
            </w:pPr>
            <w:r w:rsidRPr="3C9EA242">
              <w:t>Project Duration</w:t>
            </w:r>
          </w:p>
        </w:tc>
        <w:tc>
          <w:tcPr>
            <w:tcW w:w="7820" w:type="dxa"/>
          </w:tcPr>
          <w:p w14:paraId="3B98700A" w14:textId="4CC277B7" w:rsidR="00D954CA" w:rsidRPr="00127369" w:rsidRDefault="00F50B82" w:rsidP="003F145D">
            <w:pPr>
              <w:rPr>
                <w:b/>
              </w:rPr>
            </w:pPr>
            <w:r>
              <w:rPr>
                <w:b/>
              </w:rPr>
              <w:t>5 years</w:t>
            </w:r>
          </w:p>
        </w:tc>
      </w:tr>
      <w:tr w:rsidR="00D954CA" w:rsidRPr="00D954CA" w14:paraId="3B99A259" w14:textId="77777777" w:rsidTr="22C89F62">
        <w:trPr>
          <w:trHeight w:val="144"/>
        </w:trPr>
        <w:tc>
          <w:tcPr>
            <w:tcW w:w="2250" w:type="dxa"/>
          </w:tcPr>
          <w:p w14:paraId="77528876" w14:textId="77777777" w:rsidR="00D954CA" w:rsidRPr="00D954CA" w:rsidRDefault="00D954CA" w:rsidP="3C9EA242">
            <w:pPr>
              <w:jc w:val="right"/>
            </w:pPr>
            <w:r w:rsidRPr="3C9EA242">
              <w:t>Deployment Strategy</w:t>
            </w:r>
          </w:p>
        </w:tc>
        <w:tc>
          <w:tcPr>
            <w:tcW w:w="7820" w:type="dxa"/>
          </w:tcPr>
          <w:p w14:paraId="16DD1C76" w14:textId="2F203B33" w:rsidR="00D954CA" w:rsidRPr="00127369" w:rsidRDefault="0019639A" w:rsidP="0019639A">
            <w:pPr>
              <w:rPr>
                <w:b/>
              </w:rPr>
            </w:pPr>
            <w:r w:rsidRPr="0019639A">
              <w:rPr>
                <w:b/>
              </w:rPr>
              <w:t>Phased release approach to launching SAP for corporate and manufacturing facilities separately</w:t>
            </w:r>
          </w:p>
        </w:tc>
      </w:tr>
      <w:tr w:rsidR="00127369" w:rsidRPr="00D954CA" w14:paraId="6E94B8C6" w14:textId="77777777" w:rsidTr="22C89F62">
        <w:trPr>
          <w:trHeight w:val="720"/>
        </w:trPr>
        <w:tc>
          <w:tcPr>
            <w:tcW w:w="10070" w:type="dxa"/>
            <w:gridSpan w:val="2"/>
            <w:tcBorders>
              <w:bottom w:val="single" w:sz="12" w:space="0" w:color="990000" w:themeColor="accent1"/>
            </w:tcBorders>
            <w:vAlign w:val="bottom"/>
          </w:tcPr>
          <w:p w14:paraId="0FF6151D" w14:textId="77777777" w:rsidR="00127369" w:rsidRPr="00D954CA" w:rsidRDefault="00127369" w:rsidP="00127369">
            <w:r w:rsidRPr="00127369">
              <w:rPr>
                <w:b/>
                <w:color w:val="000000" w:themeColor="text1"/>
                <w:sz w:val="32"/>
              </w:rPr>
              <w:t>Technology / Process Area</w:t>
            </w:r>
          </w:p>
        </w:tc>
      </w:tr>
      <w:tr w:rsidR="00127369" w:rsidRPr="00D954CA" w14:paraId="0DD40D29" w14:textId="77777777" w:rsidTr="22C89F62">
        <w:trPr>
          <w:trHeight w:val="432"/>
        </w:trPr>
        <w:tc>
          <w:tcPr>
            <w:tcW w:w="2250" w:type="dxa"/>
            <w:tcBorders>
              <w:top w:val="single" w:sz="12" w:space="0" w:color="990000" w:themeColor="accent1"/>
            </w:tcBorders>
          </w:tcPr>
          <w:p w14:paraId="5A816975" w14:textId="77777777" w:rsidR="00127369" w:rsidRPr="00127369" w:rsidRDefault="00127369" w:rsidP="00127369">
            <w:pPr>
              <w:tabs>
                <w:tab w:val="right" w:pos="2484"/>
              </w:tabs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7820" w:type="dxa"/>
            <w:tcBorders>
              <w:top w:val="single" w:sz="12" w:space="0" w:color="990000" w:themeColor="accent1"/>
            </w:tcBorders>
          </w:tcPr>
          <w:p w14:paraId="31B78C24" w14:textId="04A88D52" w:rsidR="00127369" w:rsidRPr="00127369" w:rsidRDefault="00850A40" w:rsidP="00127369">
            <w:pPr>
              <w:rPr>
                <w:b/>
              </w:rPr>
            </w:pPr>
            <w:r w:rsidRPr="00850A40">
              <w:rPr>
                <w:b/>
              </w:rPr>
              <w:t xml:space="preserve">PMO and Key SAP/A&amp;F Knowledge Expertise </w:t>
            </w:r>
          </w:p>
          <w:p w14:paraId="170C7245" w14:textId="77777777" w:rsidR="0072198A" w:rsidRDefault="0072198A" w:rsidP="0072198A">
            <w:pPr>
              <w:numPr>
                <w:ilvl w:val="0"/>
                <w:numId w:val="1"/>
              </w:numPr>
            </w:pPr>
            <w:r>
              <w:t>Corporate Finance</w:t>
            </w:r>
          </w:p>
          <w:p w14:paraId="53888028" w14:textId="77777777" w:rsidR="0072198A" w:rsidRDefault="0072198A" w:rsidP="0072198A">
            <w:pPr>
              <w:numPr>
                <w:ilvl w:val="0"/>
                <w:numId w:val="1"/>
              </w:numPr>
            </w:pPr>
            <w:r>
              <w:t>Accounting Services</w:t>
            </w:r>
          </w:p>
          <w:p w14:paraId="36A95620" w14:textId="77777777" w:rsidR="0072198A" w:rsidRDefault="0072198A" w:rsidP="0072198A">
            <w:pPr>
              <w:numPr>
                <w:ilvl w:val="0"/>
                <w:numId w:val="1"/>
              </w:numPr>
            </w:pPr>
            <w:r>
              <w:t xml:space="preserve">Procurement </w:t>
            </w:r>
          </w:p>
          <w:p w14:paraId="1959CA11" w14:textId="77777777" w:rsidR="0072198A" w:rsidRDefault="0072198A" w:rsidP="0072198A">
            <w:pPr>
              <w:numPr>
                <w:ilvl w:val="0"/>
                <w:numId w:val="1"/>
              </w:numPr>
            </w:pPr>
            <w:r>
              <w:t xml:space="preserve">Project Management </w:t>
            </w:r>
          </w:p>
          <w:p w14:paraId="311BAD4C" w14:textId="34912118" w:rsidR="00127369" w:rsidRPr="00D954CA" w:rsidRDefault="0072198A" w:rsidP="0072198A">
            <w:pPr>
              <w:numPr>
                <w:ilvl w:val="0"/>
                <w:numId w:val="1"/>
              </w:numPr>
            </w:pPr>
            <w:r>
              <w:t xml:space="preserve">Specialized SAP </w:t>
            </w:r>
            <w:r w:rsidR="412C912F">
              <w:t xml:space="preserve">Functional/Technical </w:t>
            </w:r>
            <w:r>
              <w:t xml:space="preserve">Knowledge  </w:t>
            </w:r>
          </w:p>
        </w:tc>
      </w:tr>
      <w:tr w:rsidR="00127369" w:rsidRPr="00D954CA" w14:paraId="5A9EC9B9" w14:textId="77777777" w:rsidTr="22C89F62">
        <w:trPr>
          <w:trHeight w:val="720"/>
        </w:trPr>
        <w:tc>
          <w:tcPr>
            <w:tcW w:w="10070" w:type="dxa"/>
            <w:gridSpan w:val="2"/>
            <w:tcBorders>
              <w:bottom w:val="single" w:sz="12" w:space="0" w:color="990000" w:themeColor="accent1"/>
            </w:tcBorders>
            <w:vAlign w:val="bottom"/>
          </w:tcPr>
          <w:p w14:paraId="1B099B7D" w14:textId="77777777" w:rsidR="00127369" w:rsidRPr="00D954CA" w:rsidRDefault="00127369" w:rsidP="00D954CA">
            <w:r w:rsidRPr="00D954CA">
              <w:rPr>
                <w:b/>
                <w:color w:val="000000" w:themeColor="text1"/>
                <w:sz w:val="32"/>
              </w:rPr>
              <w:t>Global</w:t>
            </w:r>
            <w:r w:rsidRPr="00D954CA">
              <w:t xml:space="preserve"> </w:t>
            </w:r>
            <w:r w:rsidRPr="00D954CA">
              <w:rPr>
                <w:b/>
                <w:color w:val="000000" w:themeColor="text1"/>
                <w:sz w:val="32"/>
              </w:rPr>
              <w:t>Conductor</w:t>
            </w:r>
          </w:p>
        </w:tc>
      </w:tr>
      <w:tr w:rsidR="00D954CA" w:rsidRPr="00D954CA" w14:paraId="65D0382E" w14:textId="77777777" w:rsidTr="22C89F62">
        <w:trPr>
          <w:trHeight w:val="432"/>
        </w:trPr>
        <w:tc>
          <w:tcPr>
            <w:tcW w:w="2250" w:type="dxa"/>
            <w:tcBorders>
              <w:top w:val="single" w:sz="12" w:space="0" w:color="990000" w:themeColor="accent1"/>
            </w:tcBorders>
          </w:tcPr>
          <w:p w14:paraId="18ADAAB5" w14:textId="77777777" w:rsidR="00D954CA" w:rsidRPr="00D954CA" w:rsidRDefault="00D954CA" w:rsidP="3C9EA242">
            <w:pPr>
              <w:jc w:val="right"/>
            </w:pPr>
            <w:r w:rsidRPr="3C9EA242">
              <w:t>Overview</w:t>
            </w:r>
          </w:p>
        </w:tc>
        <w:tc>
          <w:tcPr>
            <w:tcW w:w="7820" w:type="dxa"/>
            <w:tcBorders>
              <w:top w:val="single" w:sz="12" w:space="0" w:color="990000" w:themeColor="accent1"/>
            </w:tcBorders>
          </w:tcPr>
          <w:p w14:paraId="583E9D40" w14:textId="5BF621CF" w:rsidR="00B07C24" w:rsidRDefault="00B07C24" w:rsidP="00B07C24">
            <w:r>
              <w:t>The client’s objective was to implement SAP Financials to support their North American Accounting &amp; Finance, as well as Procurement organizations</w:t>
            </w:r>
            <w:r w:rsidR="12F61664">
              <w:t xml:space="preserve">. </w:t>
            </w:r>
            <w:r>
              <w:t>The scope of this project included the North American Head Quarters and production facilities in the USA and Mexico</w:t>
            </w:r>
            <w:r w:rsidR="000AB043">
              <w:t xml:space="preserve">. </w:t>
            </w:r>
            <w:r>
              <w:t>The client partnered with a large implementation partner, however, had challenges filling their roles on the project team without disrupting current operations</w:t>
            </w:r>
            <w:r w:rsidR="3047152F">
              <w:t xml:space="preserve">. </w:t>
            </w:r>
            <w:r>
              <w:t>Global Conductor stepped in to provide knowledge experts in SAP/A&amp;F/Procurement/Project Management</w:t>
            </w:r>
            <w:r w:rsidR="55C81973">
              <w:t xml:space="preserve">. </w:t>
            </w:r>
          </w:p>
          <w:p w14:paraId="7907A167" w14:textId="77777777" w:rsidR="00CA12FB" w:rsidRDefault="00CA12FB" w:rsidP="00B07C24"/>
          <w:p w14:paraId="6D2E6120" w14:textId="6896EC1F" w:rsidR="00127369" w:rsidRDefault="00B07C24" w:rsidP="00B07C24">
            <w:r>
              <w:t>Global conductor worked across RTR, OTC, PTP, BPC, and Reporting to ensure the SAP system was a success for our client</w:t>
            </w:r>
            <w:r w:rsidR="72776FCA">
              <w:t xml:space="preserve">. </w:t>
            </w:r>
            <w:r>
              <w:t>We had the second largest consulting headcount on the project</w:t>
            </w:r>
            <w:r w:rsidR="314A13F6">
              <w:t xml:space="preserve">. </w:t>
            </w:r>
          </w:p>
          <w:p w14:paraId="2750E790" w14:textId="77777777" w:rsidR="00D954CA" w:rsidRPr="00D954CA" w:rsidRDefault="00D954CA" w:rsidP="00D954CA">
            <w:pPr>
              <w:jc w:val="right"/>
            </w:pPr>
          </w:p>
        </w:tc>
      </w:tr>
      <w:tr w:rsidR="00546D93" w:rsidRPr="00D954CA" w14:paraId="06D40097" w14:textId="77777777" w:rsidTr="22C89F62">
        <w:trPr>
          <w:trHeight w:val="432"/>
        </w:trPr>
        <w:tc>
          <w:tcPr>
            <w:tcW w:w="2250" w:type="dxa"/>
          </w:tcPr>
          <w:p w14:paraId="613B0E3A" w14:textId="1736D711" w:rsidR="00546D93" w:rsidRPr="00D954CA" w:rsidRDefault="00F17880" w:rsidP="3C9EA242">
            <w:pPr>
              <w:jc w:val="right"/>
            </w:pPr>
            <w:r w:rsidRPr="3C9EA242">
              <w:t xml:space="preserve">Our Approach </w:t>
            </w:r>
          </w:p>
        </w:tc>
        <w:tc>
          <w:tcPr>
            <w:tcW w:w="7820" w:type="dxa"/>
          </w:tcPr>
          <w:p w14:paraId="6DE67BC0" w14:textId="7658E0FE" w:rsidR="003641FC" w:rsidRPr="003641FC" w:rsidRDefault="003641FC" w:rsidP="003641FC">
            <w:pPr>
              <w:pStyle w:val="ListParagraph"/>
              <w:numPr>
                <w:ilvl w:val="0"/>
                <w:numId w:val="7"/>
              </w:numPr>
            </w:pPr>
            <w:r>
              <w:t xml:space="preserve">Enhance coordination between workstreams and the business to verify project strategic alignment to the organization (culture, </w:t>
            </w:r>
            <w:r w:rsidR="17C8E45D">
              <w:t>systems,</w:t>
            </w:r>
            <w:r>
              <w:t xml:space="preserve"> and processes)</w:t>
            </w:r>
            <w:r w:rsidR="47DEF097">
              <w:t xml:space="preserve">. </w:t>
            </w:r>
            <w:r>
              <w:t xml:space="preserve">Including meeting with international leadership to gain buy in on key design decisions </w:t>
            </w:r>
          </w:p>
          <w:p w14:paraId="3E2662AC" w14:textId="7B16E64E" w:rsidR="003641FC" w:rsidRPr="00BD21CF" w:rsidRDefault="003641FC" w:rsidP="00BD21CF">
            <w:pPr>
              <w:pStyle w:val="ListParagraph"/>
              <w:numPr>
                <w:ilvl w:val="0"/>
                <w:numId w:val="7"/>
              </w:numPr>
            </w:pPr>
            <w:r w:rsidRPr="00BD21CF">
              <w:t xml:space="preserve">Focus workstream teams on sprint goals and timelines to improve throughput </w:t>
            </w:r>
          </w:p>
          <w:p w14:paraId="319D9E70" w14:textId="4C0B2DBF" w:rsidR="00546D93" w:rsidRPr="00BD21CF" w:rsidRDefault="003641FC" w:rsidP="3C9EA24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Provide an objective approach to implementing SAP to </w:t>
            </w:r>
            <w:r w:rsidR="3ECE1830">
              <w:t>counterbalance</w:t>
            </w:r>
            <w:r>
              <w:t xml:space="preserve"> the implementation partner</w:t>
            </w:r>
            <w:r w:rsidR="7BF480DA">
              <w:t>.</w:t>
            </w:r>
          </w:p>
        </w:tc>
      </w:tr>
      <w:tr w:rsidR="00D954CA" w:rsidRPr="00D954CA" w14:paraId="545F823E" w14:textId="77777777" w:rsidTr="22C89F62">
        <w:trPr>
          <w:trHeight w:val="432"/>
        </w:trPr>
        <w:tc>
          <w:tcPr>
            <w:tcW w:w="2250" w:type="dxa"/>
          </w:tcPr>
          <w:p w14:paraId="000837BF" w14:textId="77777777" w:rsidR="00D954CA" w:rsidRPr="00D954CA" w:rsidRDefault="00D954CA" w:rsidP="3C9EA242">
            <w:pPr>
              <w:jc w:val="right"/>
            </w:pPr>
            <w:r w:rsidRPr="3C9EA242">
              <w:t>Project Team Support</w:t>
            </w:r>
          </w:p>
        </w:tc>
        <w:tc>
          <w:tcPr>
            <w:tcW w:w="7820" w:type="dxa"/>
          </w:tcPr>
          <w:p w14:paraId="4D5F49F8" w14:textId="6AD4BF99" w:rsidR="0017769F" w:rsidRDefault="0017769F" w:rsidP="0017769F">
            <w:r w:rsidRPr="0017769F">
              <w:rPr>
                <w:b/>
                <w:bCs/>
              </w:rPr>
              <w:t>Project Manager</w:t>
            </w:r>
            <w:r>
              <w:t xml:space="preserve"> – Assisted client in managing client stakeholders throughout project lifecycle, from executive suite through employees in the finance organization and the external clients. </w:t>
            </w:r>
          </w:p>
          <w:p w14:paraId="3EC0C8C9" w14:textId="77777777" w:rsidR="0017769F" w:rsidRDefault="0017769F" w:rsidP="0017769F"/>
          <w:p w14:paraId="5BA57FA4" w14:textId="5616B78F" w:rsidR="0017769F" w:rsidRDefault="0017769F" w:rsidP="0017769F">
            <w:r w:rsidRPr="3B4EB23B">
              <w:rPr>
                <w:b/>
                <w:bCs/>
              </w:rPr>
              <w:t>SAP Specialists</w:t>
            </w:r>
            <w:r>
              <w:t xml:space="preserve"> – Developed their Global Chart of Accounts by collaborating with USA and Japan leadership</w:t>
            </w:r>
            <w:r w:rsidR="27ED47C6">
              <w:t xml:space="preserve">. </w:t>
            </w:r>
            <w:r>
              <w:t>Provided key input on the configuration of the system and interfaces to ensure a proper fit for the client</w:t>
            </w:r>
            <w:r w:rsidR="5B8F90C7">
              <w:t xml:space="preserve">. </w:t>
            </w:r>
          </w:p>
          <w:p w14:paraId="0DFC4E76" w14:textId="77777777" w:rsidR="0017769F" w:rsidRDefault="0017769F" w:rsidP="0017769F"/>
          <w:p w14:paraId="51A22482" w14:textId="412A5A7B" w:rsidR="00D954CA" w:rsidRPr="00D954CA" w:rsidRDefault="0017769F" w:rsidP="0017769F">
            <w:r w:rsidRPr="3B4EB23B">
              <w:rPr>
                <w:b/>
                <w:bCs/>
              </w:rPr>
              <w:t>Scrum Masters</w:t>
            </w:r>
            <w:r>
              <w:t xml:space="preserve"> – Organized multiple workstreams while educating the client on Scrum methodology</w:t>
            </w:r>
            <w:r w:rsidR="660E466E">
              <w:t xml:space="preserve">. </w:t>
            </w:r>
            <w:r>
              <w:t>Led Scrum ceremonies with client and implementation partner team members, which assisted in keeping the project on a tight timeline</w:t>
            </w:r>
            <w:r w:rsidR="48DFBCFB">
              <w:t xml:space="preserve">. </w:t>
            </w:r>
          </w:p>
        </w:tc>
      </w:tr>
      <w:tr w:rsidR="00127369" w:rsidRPr="00D954CA" w14:paraId="7A69937B" w14:textId="77777777" w:rsidTr="22C89F62">
        <w:trPr>
          <w:trHeight w:val="720"/>
        </w:trPr>
        <w:tc>
          <w:tcPr>
            <w:tcW w:w="10070" w:type="dxa"/>
            <w:gridSpan w:val="2"/>
            <w:tcBorders>
              <w:bottom w:val="single" w:sz="12" w:space="0" w:color="990000" w:themeColor="accent1"/>
            </w:tcBorders>
            <w:vAlign w:val="bottom"/>
          </w:tcPr>
          <w:p w14:paraId="6F145764" w14:textId="77777777" w:rsidR="00127369" w:rsidRPr="00D954CA" w:rsidRDefault="00127369" w:rsidP="00D954CA">
            <w:r w:rsidRPr="00D954CA">
              <w:rPr>
                <w:b/>
                <w:sz w:val="32"/>
              </w:rPr>
              <w:t>Benefit Summary</w:t>
            </w:r>
          </w:p>
        </w:tc>
      </w:tr>
      <w:tr w:rsidR="00D954CA" w:rsidRPr="00D954CA" w14:paraId="698D8334" w14:textId="77777777" w:rsidTr="22C89F62">
        <w:tc>
          <w:tcPr>
            <w:tcW w:w="2250" w:type="dxa"/>
            <w:tcBorders>
              <w:top w:val="single" w:sz="12" w:space="0" w:color="990000" w:themeColor="accent1"/>
            </w:tcBorders>
          </w:tcPr>
          <w:p w14:paraId="3F4BD523" w14:textId="77777777" w:rsidR="00D954CA" w:rsidRPr="00D954CA" w:rsidRDefault="00D954CA" w:rsidP="003F145D"/>
        </w:tc>
        <w:tc>
          <w:tcPr>
            <w:tcW w:w="7820" w:type="dxa"/>
            <w:tcBorders>
              <w:top w:val="single" w:sz="12" w:space="0" w:color="990000" w:themeColor="accent1"/>
            </w:tcBorders>
          </w:tcPr>
          <w:p w14:paraId="7E6CA7CB" w14:textId="77777777" w:rsidR="00EE7F42" w:rsidRDefault="00EE7F42" w:rsidP="00EE7F42">
            <w:pPr>
              <w:numPr>
                <w:ilvl w:val="0"/>
                <w:numId w:val="5"/>
              </w:numPr>
            </w:pPr>
            <w:r>
              <w:t xml:space="preserve">Developed Global Chart of Accounts (COA) </w:t>
            </w:r>
          </w:p>
          <w:p w14:paraId="296E04BE" w14:textId="77777777" w:rsidR="00EE7F42" w:rsidRDefault="00EE7F42" w:rsidP="00EE7F42">
            <w:pPr>
              <w:numPr>
                <w:ilvl w:val="0"/>
                <w:numId w:val="5"/>
              </w:numPr>
            </w:pPr>
            <w:r>
              <w:t xml:space="preserve">Became a client advocate with an objective view of configuring SAP </w:t>
            </w:r>
          </w:p>
          <w:p w14:paraId="7CB8B95F" w14:textId="360EA928" w:rsidR="00EE7F42" w:rsidRDefault="00EE7F42" w:rsidP="00EE7F42">
            <w:pPr>
              <w:numPr>
                <w:ilvl w:val="0"/>
                <w:numId w:val="5"/>
              </w:numPr>
            </w:pPr>
            <w:r>
              <w:t>Enhanced the ability to deliver projects to meet business needs – functionality, timeline</w:t>
            </w:r>
            <w:r w:rsidR="4338A356">
              <w:t>,</w:t>
            </w:r>
            <w:r>
              <w:t xml:space="preserve"> and cost</w:t>
            </w:r>
          </w:p>
          <w:p w14:paraId="55AC753C" w14:textId="77777777" w:rsidR="00EE7F42" w:rsidRDefault="00EE7F42" w:rsidP="00EE7F42">
            <w:pPr>
              <w:numPr>
                <w:ilvl w:val="0"/>
                <w:numId w:val="5"/>
              </w:numPr>
            </w:pPr>
            <w:r>
              <w:t xml:space="preserve">Increased communication with internal stakeholders </w:t>
            </w:r>
          </w:p>
          <w:p w14:paraId="4049A2F2" w14:textId="7550DF30" w:rsidR="620FC0BC" w:rsidRDefault="620FC0BC" w:rsidP="22C89F62">
            <w:pPr>
              <w:numPr>
                <w:ilvl w:val="0"/>
                <w:numId w:val="5"/>
              </w:numPr>
            </w:pPr>
            <w:r>
              <w:t>Documented Interface requirements and provided post launch support</w:t>
            </w:r>
          </w:p>
          <w:p w14:paraId="4B21C4F3" w14:textId="77777777" w:rsidR="00D954CA" w:rsidRPr="00D954CA" w:rsidRDefault="00D954CA" w:rsidP="003F145D"/>
        </w:tc>
      </w:tr>
    </w:tbl>
    <w:p w14:paraId="74EF556D" w14:textId="77777777" w:rsidR="003F145D" w:rsidRDefault="003F145D" w:rsidP="003F145D"/>
    <w:sectPr w:rsidR="003F145D" w:rsidSect="001F5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3040"/>
      <w:pgMar w:top="1440" w:right="1080" w:bottom="1440" w:left="1080" w:header="720" w:footer="720" w:gutter="0"/>
      <w:pgBorders w:offsetFrom="page">
        <w:top w:val="single" w:sz="36" w:space="24" w:color="990000"/>
        <w:left w:val="single" w:sz="36" w:space="24" w:color="990000"/>
        <w:bottom w:val="single" w:sz="36" w:space="24" w:color="990000"/>
        <w:right w:val="single" w:sz="36" w:space="24" w:color="99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A1B8" w14:textId="77777777" w:rsidR="007E7059" w:rsidRDefault="007E7059" w:rsidP="003F145D">
      <w:pPr>
        <w:spacing w:after="0" w:line="240" w:lineRule="auto"/>
      </w:pPr>
      <w:r>
        <w:separator/>
      </w:r>
    </w:p>
  </w:endnote>
  <w:endnote w:type="continuationSeparator" w:id="0">
    <w:p w14:paraId="63D3570B" w14:textId="77777777" w:rsidR="007E7059" w:rsidRDefault="007E7059" w:rsidP="003F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B1DD" w14:textId="77777777" w:rsidR="00BE083E" w:rsidRDefault="00BE0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48D3" w14:textId="26EA782F" w:rsidR="003F145D" w:rsidRPr="003F145D" w:rsidRDefault="3B4EB23B" w:rsidP="3B4EB23B">
    <w:pPr>
      <w:pStyle w:val="Footer"/>
      <w:rPr>
        <w:sz w:val="20"/>
        <w:szCs w:val="20"/>
      </w:rPr>
    </w:pPr>
    <w:r w:rsidRPr="3B4EB23B">
      <w:rPr>
        <w:sz w:val="20"/>
        <w:szCs w:val="20"/>
      </w:rPr>
      <w:t>© 2023 Global Conductor, Inc.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FA67" w14:textId="77777777" w:rsidR="00BE083E" w:rsidRDefault="00BE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3A38" w14:textId="77777777" w:rsidR="007E7059" w:rsidRDefault="007E7059" w:rsidP="003F145D">
      <w:pPr>
        <w:spacing w:after="0" w:line="240" w:lineRule="auto"/>
      </w:pPr>
      <w:r>
        <w:separator/>
      </w:r>
    </w:p>
  </w:footnote>
  <w:footnote w:type="continuationSeparator" w:id="0">
    <w:p w14:paraId="1611DA20" w14:textId="77777777" w:rsidR="007E7059" w:rsidRDefault="007E7059" w:rsidP="003F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85CF" w14:textId="08E73D1D" w:rsidR="00BE083E" w:rsidRDefault="00BE083E">
    <w:pPr>
      <w:pStyle w:val="Header"/>
    </w:pPr>
    <w:r>
      <w:rPr>
        <w:noProof/>
      </w:rPr>
      <w:pict w14:anchorId="73EA91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38422" o:spid="_x0000_s1026" type="#_x0000_t136" style="position:absolute;margin-left:0;margin-top:0;width:603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Conductor Inc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6245" w14:textId="0F86D77E" w:rsidR="003F145D" w:rsidRPr="00127369" w:rsidRDefault="00BE083E">
    <w:pPr>
      <w:pStyle w:val="Header"/>
    </w:pPr>
    <w:r>
      <w:rPr>
        <w:noProof/>
      </w:rPr>
      <w:pict w14:anchorId="2B26E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38423" o:spid="_x0000_s1027" type="#_x0000_t136" style="position:absolute;margin-left:0;margin-top:0;width:603.9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Conductor Inc."/>
        </v:shape>
      </w:pict>
    </w:r>
    <w:r w:rsidR="003F145D">
      <w:rPr>
        <w:noProof/>
      </w:rPr>
      <w:drawing>
        <wp:inline distT="0" distB="0" distL="0" distR="0" wp14:anchorId="54A8FA18" wp14:editId="42A1B6B3">
          <wp:extent cx="1596788" cy="683507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 Management Consul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33" cy="69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E05" w14:textId="607B9918" w:rsidR="00BE083E" w:rsidRDefault="00BE083E">
    <w:pPr>
      <w:pStyle w:val="Header"/>
    </w:pPr>
    <w:r>
      <w:rPr>
        <w:noProof/>
      </w:rPr>
      <w:pict w14:anchorId="1E027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38421" o:spid="_x0000_s1025" type="#_x0000_t136" style="position:absolute;margin-left:0;margin-top:0;width:603.9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Conductor Inc.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TPYjzVq" int2:invalidationBookmarkName="" int2:hashCode="6qtCu5R2arhMo+" int2:id="yEBlpxr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7D0"/>
    <w:multiLevelType w:val="hybridMultilevel"/>
    <w:tmpl w:val="73AABD5C"/>
    <w:lvl w:ilvl="0" w:tplc="6AA23A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322"/>
    <w:multiLevelType w:val="hybridMultilevel"/>
    <w:tmpl w:val="CB2C0ACE"/>
    <w:lvl w:ilvl="0" w:tplc="B7B6392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E1560"/>
    <w:multiLevelType w:val="hybridMultilevel"/>
    <w:tmpl w:val="7AA2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582C"/>
    <w:multiLevelType w:val="hybridMultilevel"/>
    <w:tmpl w:val="935C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2925"/>
    <w:multiLevelType w:val="hybridMultilevel"/>
    <w:tmpl w:val="3A0C6C50"/>
    <w:lvl w:ilvl="0" w:tplc="B7B6392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0F0D"/>
    <w:multiLevelType w:val="hybridMultilevel"/>
    <w:tmpl w:val="33F2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27FA8"/>
    <w:multiLevelType w:val="hybridMultilevel"/>
    <w:tmpl w:val="63CC1BE2"/>
    <w:lvl w:ilvl="0" w:tplc="6AA23A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0203">
    <w:abstractNumId w:val="2"/>
  </w:num>
  <w:num w:numId="2" w16cid:durableId="692419742">
    <w:abstractNumId w:val="3"/>
  </w:num>
  <w:num w:numId="3" w16cid:durableId="107697719">
    <w:abstractNumId w:val="1"/>
  </w:num>
  <w:num w:numId="4" w16cid:durableId="2034836933">
    <w:abstractNumId w:val="4"/>
  </w:num>
  <w:num w:numId="5" w16cid:durableId="311375102">
    <w:abstractNumId w:val="0"/>
  </w:num>
  <w:num w:numId="6" w16cid:durableId="707291412">
    <w:abstractNumId w:val="6"/>
  </w:num>
  <w:num w:numId="7" w16cid:durableId="214126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B7"/>
    <w:rsid w:val="000A5ACE"/>
    <w:rsid w:val="000AB043"/>
    <w:rsid w:val="00127369"/>
    <w:rsid w:val="0017769F"/>
    <w:rsid w:val="0019639A"/>
    <w:rsid w:val="001F5BC7"/>
    <w:rsid w:val="00313CF5"/>
    <w:rsid w:val="003641FC"/>
    <w:rsid w:val="003F145D"/>
    <w:rsid w:val="00546D93"/>
    <w:rsid w:val="005A47F5"/>
    <w:rsid w:val="00622E6C"/>
    <w:rsid w:val="0072198A"/>
    <w:rsid w:val="007E7059"/>
    <w:rsid w:val="00850A40"/>
    <w:rsid w:val="008B5436"/>
    <w:rsid w:val="009008A6"/>
    <w:rsid w:val="00A62FBA"/>
    <w:rsid w:val="00B07C24"/>
    <w:rsid w:val="00BD21CF"/>
    <w:rsid w:val="00BD57B7"/>
    <w:rsid w:val="00BE083E"/>
    <w:rsid w:val="00CA12FB"/>
    <w:rsid w:val="00D954CA"/>
    <w:rsid w:val="00E06152"/>
    <w:rsid w:val="00EA124F"/>
    <w:rsid w:val="00EC5D39"/>
    <w:rsid w:val="00EE7F42"/>
    <w:rsid w:val="00F17880"/>
    <w:rsid w:val="00F26F29"/>
    <w:rsid w:val="00F50B82"/>
    <w:rsid w:val="019887F9"/>
    <w:rsid w:val="0A36AA7B"/>
    <w:rsid w:val="12F61664"/>
    <w:rsid w:val="17C8E45D"/>
    <w:rsid w:val="216386BA"/>
    <w:rsid w:val="22C89F62"/>
    <w:rsid w:val="27ED47C6"/>
    <w:rsid w:val="3047152F"/>
    <w:rsid w:val="314A13F6"/>
    <w:rsid w:val="329ACFA0"/>
    <w:rsid w:val="330962CE"/>
    <w:rsid w:val="36B28015"/>
    <w:rsid w:val="3B4EB23B"/>
    <w:rsid w:val="3C9EA242"/>
    <w:rsid w:val="3ECE1830"/>
    <w:rsid w:val="412C912F"/>
    <w:rsid w:val="4338A356"/>
    <w:rsid w:val="4347C601"/>
    <w:rsid w:val="47DEF097"/>
    <w:rsid w:val="48DFBCFB"/>
    <w:rsid w:val="54F6F7A5"/>
    <w:rsid w:val="55C81973"/>
    <w:rsid w:val="59DADA51"/>
    <w:rsid w:val="5B8F90C7"/>
    <w:rsid w:val="620FC0BC"/>
    <w:rsid w:val="660E466E"/>
    <w:rsid w:val="72776FCA"/>
    <w:rsid w:val="7BF4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2BEA"/>
  <w15:chartTrackingRefBased/>
  <w15:docId w15:val="{A74722B4-F8AD-4498-A17C-01EE2DBA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5D"/>
  </w:style>
  <w:style w:type="paragraph" w:styleId="Footer">
    <w:name w:val="footer"/>
    <w:basedOn w:val="Normal"/>
    <w:link w:val="FooterChar"/>
    <w:uiPriority w:val="99"/>
    <w:unhideWhenUsed/>
    <w:rsid w:val="003F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5D"/>
  </w:style>
  <w:style w:type="table" w:styleId="TableGrid">
    <w:name w:val="Table Grid"/>
    <w:basedOn w:val="TableNormal"/>
    <w:uiPriority w:val="39"/>
    <w:rsid w:val="00D9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lobal Conductor Color Set (Final)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0000"/>
      </a:accent1>
      <a:accent2>
        <a:srgbClr val="AA9A7B"/>
      </a:accent2>
      <a:accent3>
        <a:srgbClr val="726C60"/>
      </a:accent3>
      <a:accent4>
        <a:srgbClr val="D8C59E"/>
      </a:accent4>
      <a:accent5>
        <a:srgbClr val="E5DCC9"/>
      </a:accent5>
      <a:accent6>
        <a:srgbClr val="FFD96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2533581B9C2449C084E6B47E6898B" ma:contentTypeVersion="12" ma:contentTypeDescription="Create a new document." ma:contentTypeScope="" ma:versionID="b4e8417838909ab977d697eb6002fdf5">
  <xsd:schema xmlns:xsd="http://www.w3.org/2001/XMLSchema" xmlns:xs="http://www.w3.org/2001/XMLSchema" xmlns:p="http://schemas.microsoft.com/office/2006/metadata/properties" xmlns:ns2="de51bbde-484d-4b47-9253-919d50a73500" xmlns:ns3="62f6fe18-f6ca-4c51-a7f2-cae847adb435" targetNamespace="http://schemas.microsoft.com/office/2006/metadata/properties" ma:root="true" ma:fieldsID="93f95552d878d512d6fc44deca50a70b" ns2:_="" ns3:_="">
    <xsd:import namespace="de51bbde-484d-4b47-9253-919d50a73500"/>
    <xsd:import namespace="62f6fe18-f6ca-4c51-a7f2-cae847adb4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bbde-484d-4b47-9253-919d50a7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150aae-8966-40e9-a646-54d2ce8ec671}" ma:internalName="TaxCatchAll" ma:showField="CatchAllData" ma:web="de51bbde-484d-4b47-9253-919d50a73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fe18-f6ca-4c51-a7f2-cae847adb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7212b3-b92a-413f-b6ac-03f59ede1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51bbde-484d-4b47-9253-919d50a73500" xsi:nil="true"/>
    <lcf76f155ced4ddcb4097134ff3c332f xmlns="62f6fe18-f6ca-4c51-a7f2-cae847adb4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2FF52-4DD4-4074-89A8-C255D46C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1bbde-484d-4b47-9253-919d50a73500"/>
    <ds:schemaRef ds:uri="62f6fe18-f6ca-4c51-a7f2-cae847adb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4636F-ED89-474B-987E-95340FBA2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AC7B4-3BF3-499D-A8CE-6B5389D8E4F6}">
  <ds:schemaRefs>
    <ds:schemaRef ds:uri="http://schemas.microsoft.com/office/2006/metadata/properties"/>
    <ds:schemaRef ds:uri="http://schemas.microsoft.com/office/infopath/2007/PartnerControls"/>
    <ds:schemaRef ds:uri="de51bbde-484d-4b47-9253-919d50a73500"/>
    <ds:schemaRef ds:uri="62f6fe18-f6ca-4c51-a7f2-cae847adb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Tyler Edgar</cp:lastModifiedBy>
  <cp:revision>19</cp:revision>
  <dcterms:created xsi:type="dcterms:W3CDTF">2023-02-24T19:26:00Z</dcterms:created>
  <dcterms:modified xsi:type="dcterms:W3CDTF">2023-06-06T18:55:00Z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0x01010047C2533581B9C2449C084E6B47E6898B</vt:lpwstr>
  </property>
  <property fmtid="{D5CDD505-2E9C-101B-9397-08002B2CF9AE}" pid="3" name="MediaServiceImageTags">
    <vt:lpwstr/>
  </property>
</Properties>
</file>